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ABAC" w14:textId="0DA06523" w:rsidR="00260A21" w:rsidRPr="00DD6608" w:rsidRDefault="000141D2" w:rsidP="00AF5122">
      <w:pPr>
        <w:pStyle w:val="NoSpacing"/>
        <w:jc w:val="center"/>
        <w:rPr>
          <w:b/>
          <w:bCs/>
          <w:sz w:val="28"/>
          <w:szCs w:val="28"/>
        </w:rPr>
      </w:pPr>
      <w:r w:rsidRPr="00DD6608">
        <w:rPr>
          <w:b/>
          <w:bCs/>
          <w:sz w:val="28"/>
          <w:szCs w:val="28"/>
        </w:rPr>
        <w:t xml:space="preserve">Duties of the Budget </w:t>
      </w:r>
      <w:r w:rsidR="00BD7289">
        <w:rPr>
          <w:b/>
          <w:bCs/>
          <w:sz w:val="28"/>
          <w:szCs w:val="28"/>
        </w:rPr>
        <w:t>Group</w:t>
      </w:r>
      <w:r w:rsidRPr="00DD6608">
        <w:rPr>
          <w:b/>
          <w:bCs/>
          <w:sz w:val="28"/>
          <w:szCs w:val="28"/>
        </w:rPr>
        <w:t xml:space="preserve"> Chair</w:t>
      </w:r>
    </w:p>
    <w:p w14:paraId="55CD5EE9" w14:textId="251FB47C" w:rsidR="000141D2" w:rsidRDefault="000141D2" w:rsidP="00AF5122">
      <w:pPr>
        <w:pStyle w:val="NoSpacing"/>
        <w:jc w:val="center"/>
      </w:pPr>
      <w:r>
        <w:t>By Don</w:t>
      </w:r>
      <w:r w:rsidR="00AD0798">
        <w:t xml:space="preserve"> and Beth</w:t>
      </w:r>
      <w:r>
        <w:t xml:space="preserve"> McEwen – </w:t>
      </w:r>
      <w:r w:rsidR="00B66190">
        <w:t>6/</w:t>
      </w:r>
      <w:r w:rsidR="009240DB">
        <w:t>10</w:t>
      </w:r>
      <w:r>
        <w:t>/2025</w:t>
      </w:r>
    </w:p>
    <w:p w14:paraId="48DAB34E" w14:textId="77777777" w:rsidR="000141D2" w:rsidRDefault="000141D2" w:rsidP="000141D2">
      <w:pPr>
        <w:pStyle w:val="NoSpacing"/>
      </w:pPr>
    </w:p>
    <w:p w14:paraId="429A5DB5" w14:textId="37DE5D2E" w:rsidR="00AF5122" w:rsidRPr="00AF5122" w:rsidRDefault="001D63AE" w:rsidP="00AF5122">
      <w:pPr>
        <w:pStyle w:val="NoSpacing"/>
      </w:pPr>
      <w:r w:rsidRPr="00AF5122">
        <w:t xml:space="preserve">The THA Budget </w:t>
      </w:r>
      <w:r w:rsidR="00BD7289">
        <w:t>Group</w:t>
      </w:r>
      <w:r w:rsidRPr="00AF5122">
        <w:t xml:space="preserve"> was created by the Board to annually review our future financial needs and recommend a budget and assessment rate </w:t>
      </w:r>
      <w:r w:rsidR="00185837">
        <w:t xml:space="preserve">to the Board </w:t>
      </w:r>
      <w:r w:rsidRPr="00AF5122">
        <w:t xml:space="preserve">for each upcoming new </w:t>
      </w:r>
      <w:r w:rsidR="004F30B7">
        <w:t>fiscal</w:t>
      </w:r>
      <w:r w:rsidRPr="00AF5122">
        <w:t xml:space="preserve"> year</w:t>
      </w:r>
      <w:r w:rsidR="004F30B7">
        <w:t xml:space="preserve"> (January 1 -December 31)</w:t>
      </w:r>
      <w:r w:rsidRPr="00AF5122">
        <w:t>.</w:t>
      </w:r>
      <w:r w:rsidR="00185837">
        <w:t xml:space="preserve"> This task must be completed in sufficient time to enable the </w:t>
      </w:r>
      <w:r w:rsidR="00AD0798">
        <w:t>B</w:t>
      </w:r>
      <w:r w:rsidR="00185837">
        <w:t>oard to discuss the recommendations and officially adopt a budget for the coming year</w:t>
      </w:r>
      <w:r w:rsidR="00AD0798">
        <w:t>,</w:t>
      </w:r>
      <w:r w:rsidR="00185837">
        <w:t xml:space="preserve"> no later than its normally scheduled Board meeting in December.</w:t>
      </w:r>
      <w:r>
        <w:t xml:space="preserve"> </w:t>
      </w:r>
      <w:r w:rsidR="00185837">
        <w:t>This</w:t>
      </w:r>
      <w:r w:rsidR="00C31259">
        <w:t xml:space="preserve"> is a planning group that</w:t>
      </w:r>
      <w:r>
        <w:t xml:space="preserve"> consists of all Board members and </w:t>
      </w:r>
      <w:r w:rsidR="006640DF">
        <w:t xml:space="preserve">all Budget </w:t>
      </w:r>
      <w:r w:rsidR="00BD7289">
        <w:t>Group</w:t>
      </w:r>
      <w:r>
        <w:t xml:space="preserve"> volunteers from the THA membership who are in good standing. </w:t>
      </w:r>
      <w:r w:rsidR="000141D2">
        <w:t xml:space="preserve">The THA Board of Directors is responsible for appointing the Chair of the Budget </w:t>
      </w:r>
      <w:r w:rsidR="00BD7289">
        <w:t>Group</w:t>
      </w:r>
      <w:r w:rsidR="000141D2">
        <w:t xml:space="preserve">. This should be done </w:t>
      </w:r>
      <w:r w:rsidR="00710846">
        <w:t>as early as possible in the year</w:t>
      </w:r>
      <w:r w:rsidR="000141D2">
        <w:t xml:space="preserve">. </w:t>
      </w:r>
      <w:r w:rsidR="00E21266">
        <w:t xml:space="preserve">The Chair should review the </w:t>
      </w:r>
      <w:r w:rsidR="0015575C">
        <w:t xml:space="preserve">details </w:t>
      </w:r>
      <w:r w:rsidR="00C31259">
        <w:t xml:space="preserve">about the Budget Group </w:t>
      </w:r>
      <w:r w:rsidR="00E21266">
        <w:t xml:space="preserve">and the Project Proposal Guidelines.  Both </w:t>
      </w:r>
      <w:r w:rsidR="0015575C">
        <w:t xml:space="preserve">can be found </w:t>
      </w:r>
      <w:r w:rsidR="00C31259">
        <w:t>on our website (laketallavana.com) under the page labeled “Lake Tallavana Volunteer Groups” and then under “Budget”.</w:t>
      </w:r>
      <w:r w:rsidR="0015575C">
        <w:t xml:space="preserve"> </w:t>
      </w:r>
      <w:r w:rsidR="00AF5122">
        <w:t xml:space="preserve">The Duties of the Budget </w:t>
      </w:r>
      <w:r w:rsidR="00BD7289">
        <w:t>Group</w:t>
      </w:r>
      <w:r w:rsidR="00AF5122">
        <w:t xml:space="preserve"> Chair are summarized as follows:</w:t>
      </w:r>
    </w:p>
    <w:p w14:paraId="2390ABB5" w14:textId="1098B29E" w:rsidR="001005DE" w:rsidRDefault="001005DE" w:rsidP="001005DE">
      <w:pPr>
        <w:pStyle w:val="NoSpacing"/>
        <w:numPr>
          <w:ilvl w:val="0"/>
          <w:numId w:val="1"/>
        </w:numPr>
      </w:pPr>
      <w:r>
        <w:t xml:space="preserve">Get a digital copy of all Budget Group documents and files from the previous chair. </w:t>
      </w:r>
      <w:r w:rsidR="00294C8A">
        <w:t>This gives</w:t>
      </w:r>
      <w:r>
        <w:t xml:space="preserve"> access to helpful work files that include the 10-year financial model</w:t>
      </w:r>
      <w:r w:rsidR="00E35150">
        <w:t xml:space="preserve"> (an Excel file)</w:t>
      </w:r>
      <w:r>
        <w:t>, Group member mailing lists and many other historical files.</w:t>
      </w:r>
    </w:p>
    <w:p w14:paraId="034879EA" w14:textId="1600BB72" w:rsidR="001005DE" w:rsidRDefault="001005DE" w:rsidP="001005DE">
      <w:pPr>
        <w:pStyle w:val="NoSpacing"/>
        <w:numPr>
          <w:ilvl w:val="0"/>
          <w:numId w:val="1"/>
        </w:numPr>
      </w:pPr>
      <w:r>
        <w:t>Update the list of Budget Group participants. Contact the Board to see if any new people volunteered to serve on the Budget Group via the THA web site. Likewise, check to see if anyone signed up for the Group at the annual membership meeting.</w:t>
      </w:r>
    </w:p>
    <w:p w14:paraId="59BB7682" w14:textId="3ED7AF57" w:rsidR="005C6A85" w:rsidRDefault="005C6A85" w:rsidP="005C6A85">
      <w:pPr>
        <w:pStyle w:val="NoSpacing"/>
        <w:numPr>
          <w:ilvl w:val="0"/>
          <w:numId w:val="1"/>
        </w:numPr>
      </w:pPr>
      <w:r>
        <w:t xml:space="preserve">For all official communications, use the THA </w:t>
      </w:r>
      <w:r w:rsidR="005312FD">
        <w:t>email</w:t>
      </w:r>
      <w:r>
        <w:t xml:space="preserve"> that was set up for this purpose. This will enable Group chairs to access all historical communications and documents. The email address is </w:t>
      </w:r>
      <w:hyperlink r:id="rId7" w:history="1">
        <w:r w:rsidRPr="00361363">
          <w:rPr>
            <w:rStyle w:val="Hyperlink"/>
          </w:rPr>
          <w:t>budgetcommittee@laketallavana.com</w:t>
        </w:r>
      </w:hyperlink>
      <w:r>
        <w:t>. To log on, go to the URL “webmail.hoa.email”. Contact the previous Group chair for the password.</w:t>
      </w:r>
    </w:p>
    <w:p w14:paraId="6F770D3D" w14:textId="5FDDACB1" w:rsidR="000141D2" w:rsidRDefault="000141D2" w:rsidP="000141D2">
      <w:pPr>
        <w:pStyle w:val="NoSpacing"/>
        <w:numPr>
          <w:ilvl w:val="0"/>
          <w:numId w:val="1"/>
        </w:numPr>
      </w:pPr>
      <w:r>
        <w:t>Update the 10-year financial model</w:t>
      </w:r>
      <w:r w:rsidR="00B66190">
        <w:t>.</w:t>
      </w:r>
      <w:r>
        <w:t xml:space="preserve"> </w:t>
      </w:r>
    </w:p>
    <w:p w14:paraId="60FF4CEC" w14:textId="6ED9FC2B" w:rsidR="001D63AE" w:rsidRDefault="00435CFA" w:rsidP="001D63AE">
      <w:pPr>
        <w:pStyle w:val="NoSpacing"/>
        <w:numPr>
          <w:ilvl w:val="1"/>
          <w:numId w:val="1"/>
        </w:numPr>
      </w:pPr>
      <w:r>
        <w:t>A</w:t>
      </w:r>
      <w:r w:rsidR="006E13B0">
        <w:t>dd an additional year to the 10-year model</w:t>
      </w:r>
      <w:r>
        <w:t>. Simply</w:t>
      </w:r>
      <w:r w:rsidR="006E13B0">
        <w:t xml:space="preserve"> copy the last column into the next empty column. </w:t>
      </w:r>
      <w:r w:rsidR="001D63AE">
        <w:t>This will preserve all the formulas used in prior years.</w:t>
      </w:r>
      <w:r w:rsidR="006E13B0">
        <w:t xml:space="preserve"> It will also ensure that </w:t>
      </w:r>
      <w:r>
        <w:t>the Group</w:t>
      </w:r>
      <w:r w:rsidR="006E13B0">
        <w:t xml:space="preserve"> continue</w:t>
      </w:r>
      <w:r>
        <w:t>s</w:t>
      </w:r>
      <w:r w:rsidR="006E13B0">
        <w:t xml:space="preserve"> </w:t>
      </w:r>
      <w:r>
        <w:t xml:space="preserve">to </w:t>
      </w:r>
      <w:r w:rsidR="006E13B0">
        <w:t>look a full 10 years into the future.</w:t>
      </w:r>
      <w:r w:rsidR="00F363E7">
        <w:t xml:space="preserve"> Correct the header (column title) to reflect the appropriate year.</w:t>
      </w:r>
    </w:p>
    <w:p w14:paraId="32FF5B12" w14:textId="3F38810A" w:rsidR="007E2B76" w:rsidRDefault="007E2B76" w:rsidP="007E2B76">
      <w:pPr>
        <w:pStyle w:val="NoSpacing"/>
        <w:numPr>
          <w:ilvl w:val="1"/>
          <w:numId w:val="1"/>
        </w:numPr>
      </w:pPr>
      <w:r>
        <w:t xml:space="preserve">In the two graphs at the end of the main budget worksheet, change the data boundaries to start with the current year and include the new 10th year </w:t>
      </w:r>
      <w:r w:rsidR="009240DB">
        <w:t>that was</w:t>
      </w:r>
      <w:r>
        <w:t xml:space="preserve"> just added.</w:t>
      </w:r>
    </w:p>
    <w:p w14:paraId="73F01B23" w14:textId="5FD4A16B" w:rsidR="00F53476" w:rsidRDefault="00F53476" w:rsidP="00F53476">
      <w:pPr>
        <w:pStyle w:val="NoSpacing"/>
        <w:numPr>
          <w:ilvl w:val="1"/>
          <w:numId w:val="1"/>
        </w:numPr>
      </w:pPr>
      <w:r>
        <w:t xml:space="preserve">Since last year’s final end-of-year figures were not available to the previous Budget Group, ask EMS (our association management company) for the </w:t>
      </w:r>
      <w:r w:rsidR="007D49A9">
        <w:t xml:space="preserve">final </w:t>
      </w:r>
      <w:r w:rsidR="009D1644">
        <w:t>“Profit &amp; Loss” (</w:t>
      </w:r>
      <w:r>
        <w:t>P&amp;L</w:t>
      </w:r>
      <w:r w:rsidR="009D1644">
        <w:t>)</w:t>
      </w:r>
      <w:r>
        <w:t xml:space="preserve"> statement </w:t>
      </w:r>
      <w:r w:rsidR="007D49A9" w:rsidRPr="007E2B76">
        <w:rPr>
          <w:u w:val="single"/>
        </w:rPr>
        <w:t>for the previous year</w:t>
      </w:r>
      <w:r w:rsidR="00F363E7">
        <w:t xml:space="preserve">, </w:t>
      </w:r>
      <w:r>
        <w:t xml:space="preserve">in Excel format, showing expenses for each individual month for the year to date (YTD) as well as the YTD totals – for each line item. Then update the </w:t>
      </w:r>
      <w:r w:rsidR="009613F1">
        <w:t>prior year’s</w:t>
      </w:r>
      <w:r>
        <w:t xml:space="preserve"> YTD tab at the bottom of the worksheet</w:t>
      </w:r>
      <w:r w:rsidR="00185837">
        <w:t xml:space="preserve"> (for example, “2024__Inc-Exp_Stmnt”)</w:t>
      </w:r>
      <w:r>
        <w:t>.</w:t>
      </w:r>
    </w:p>
    <w:p w14:paraId="7AE69F95" w14:textId="603D5F7B" w:rsidR="009613F1" w:rsidRDefault="00994D29" w:rsidP="007D49A9">
      <w:pPr>
        <w:pStyle w:val="NoSpacing"/>
        <w:numPr>
          <w:ilvl w:val="1"/>
          <w:numId w:val="1"/>
        </w:numPr>
      </w:pPr>
      <w:r>
        <w:t>Compare the end of year totals for last year with those in the official “Profit and Loss” report (P&amp;L) given out at the annual meeting. Check each individual line item as well as any sub-totals and grand total.</w:t>
      </w:r>
      <w:r w:rsidR="00E53EBA">
        <w:t xml:space="preserve">  This should establish the total assets </w:t>
      </w:r>
      <w:r w:rsidR="00E35150">
        <w:t xml:space="preserve">that were </w:t>
      </w:r>
      <w:r w:rsidR="00E53EBA">
        <w:t>available to the association at the beginning of the year.</w:t>
      </w:r>
      <w:r w:rsidR="007D49A9">
        <w:t xml:space="preserve"> </w:t>
      </w:r>
      <w:r w:rsidR="009613F1">
        <w:t xml:space="preserve">Make sure </w:t>
      </w:r>
      <w:r w:rsidR="009B00B2">
        <w:t>the</w:t>
      </w:r>
      <w:r w:rsidR="009613F1">
        <w:t xml:space="preserve"> Total Liquidity and Beginning Balance accurately reflects the Total Assets figure in the THA Balance Sheet. For example, if planning fiscal year 2025, make </w:t>
      </w:r>
      <w:r w:rsidR="009613F1">
        <w:lastRenderedPageBreak/>
        <w:t>sure column Z, row 116 (Z1</w:t>
      </w:r>
      <w:r w:rsidR="00284AF5">
        <w:t>1</w:t>
      </w:r>
      <w:r w:rsidR="009613F1">
        <w:t xml:space="preserve">6) contains the figure matching the Total Assets figure in the final </w:t>
      </w:r>
      <w:r w:rsidR="00294C8A">
        <w:t>financial</w:t>
      </w:r>
      <w:r w:rsidR="009613F1">
        <w:t xml:space="preserve"> report for 2024. To make sure this figure is </w:t>
      </w:r>
      <w:r w:rsidR="00294C8A">
        <w:t xml:space="preserve">used to </w:t>
      </w:r>
      <w:r w:rsidR="009613F1">
        <w:t>calculate estimates for</w:t>
      </w:r>
      <w:r w:rsidR="00294C8A">
        <w:t xml:space="preserve"> reserves in</w:t>
      </w:r>
      <w:r w:rsidR="009613F1">
        <w:t xml:space="preserve"> future years, map this figure into AA112 (the line labeled “Balance 1/1 each year”.</w:t>
      </w:r>
    </w:p>
    <w:p w14:paraId="17393F63" w14:textId="290D4973" w:rsidR="007E2B76" w:rsidRDefault="007E2B76" w:rsidP="007E2B76">
      <w:pPr>
        <w:pStyle w:val="NoSpacing"/>
        <w:numPr>
          <w:ilvl w:val="1"/>
          <w:numId w:val="1"/>
        </w:numPr>
      </w:pPr>
      <w:r>
        <w:t>Check with a knowledgeable source to get a current estimate of inflation rates for the next few years. (</w:t>
      </w:r>
      <w:r w:rsidR="009B00B2">
        <w:t>If available, THA resident</w:t>
      </w:r>
      <w:r>
        <w:t xml:space="preserve"> Dr. Jim McMichael</w:t>
      </w:r>
      <w:r w:rsidR="009B00B2">
        <w:t xml:space="preserve"> is a great resource for this</w:t>
      </w:r>
      <w:r>
        <w:t>). Update the 10-year model’s inflation rate (row 3). This row is used to calculate anticipated inflated costs for almost all line items in future years.</w:t>
      </w:r>
    </w:p>
    <w:p w14:paraId="18941939" w14:textId="032F369F" w:rsidR="00994D29" w:rsidRDefault="00F53476" w:rsidP="001D63AE">
      <w:pPr>
        <w:pStyle w:val="NoSpacing"/>
        <w:numPr>
          <w:ilvl w:val="1"/>
          <w:numId w:val="1"/>
        </w:numPr>
      </w:pPr>
      <w:r>
        <w:t xml:space="preserve">Prior to scheduling the first Budget Group meeting for the current year, ask EMS for the </w:t>
      </w:r>
      <w:r w:rsidR="007E2B76" w:rsidRPr="007E2B76">
        <w:rPr>
          <w:u w:val="single"/>
        </w:rPr>
        <w:t>most recent</w:t>
      </w:r>
      <w:r>
        <w:t xml:space="preserve"> P&amp;L statement in Excel format, showing expenses for each individual month for the year to date (YTD) as well as the YTD totals – for each line item. </w:t>
      </w:r>
      <w:r w:rsidR="00994D29">
        <w:t>Create a new tab at the bottom of the spreadsheet. Follow the naming convention used in previous years, i.e. “2025 Inc-Exp”</w:t>
      </w:r>
      <w:r w:rsidR="00294C8A">
        <w:t xml:space="preserve"> (meaning: “income/expenses for the year 2025”)</w:t>
      </w:r>
      <w:r w:rsidR="00994D29">
        <w:t>. Copy the P&amp;L spreadsheet into this new worksheet. Update this with the latest data</w:t>
      </w:r>
      <w:r w:rsidR="000B3949">
        <w:t>, as it becomes available</w:t>
      </w:r>
      <w:r w:rsidR="00994D29">
        <w:t xml:space="preserve">. During each </w:t>
      </w:r>
      <w:r w:rsidR="0037263C">
        <w:t>B</w:t>
      </w:r>
      <w:r w:rsidR="00994D29">
        <w:t xml:space="preserve">udget meeting, this will help </w:t>
      </w:r>
      <w:r w:rsidR="007D49A9">
        <w:t>G</w:t>
      </w:r>
      <w:r w:rsidR="00BD7289">
        <w:t>roup</w:t>
      </w:r>
      <w:r w:rsidR="00994D29">
        <w:t xml:space="preserve"> members see what is being spent to date and may help in guiding cost estimates for the upcoming year.</w:t>
      </w:r>
    </w:p>
    <w:p w14:paraId="0A888370" w14:textId="7B6624FD" w:rsidR="00994D29" w:rsidRDefault="00994D29" w:rsidP="001D63AE">
      <w:pPr>
        <w:pStyle w:val="NoSpacing"/>
        <w:numPr>
          <w:ilvl w:val="1"/>
          <w:numId w:val="1"/>
        </w:numPr>
      </w:pPr>
      <w:r>
        <w:t>Make</w:t>
      </w:r>
      <w:r w:rsidR="007C3203">
        <w:t xml:space="preserve"> sure</w:t>
      </w:r>
      <w:r>
        <w:t xml:space="preserve"> the YTD total for each line item is mapped correctly to the appropriate line item in the main worksheet entitled "BUDGET” (the first tab at the bottom of the screen).</w:t>
      </w:r>
    </w:p>
    <w:p w14:paraId="080988E9" w14:textId="69FDFDCD" w:rsidR="004A123F" w:rsidRDefault="004A123F" w:rsidP="001D63AE">
      <w:pPr>
        <w:pStyle w:val="NoSpacing"/>
        <w:numPr>
          <w:ilvl w:val="1"/>
          <w:numId w:val="1"/>
        </w:numPr>
      </w:pPr>
      <w:r>
        <w:t>If any section of paved road was resurfaced within the past year, calculate the cost per mile and plug it into the appropriate column in row 202. This will automatically update projections of future paving costs. Also change the inflation rate for paving costs as appropriate (row 201). To record the details of the latest paving project, the rightmost tab at the bottom of the screen</w:t>
      </w:r>
      <w:r w:rsidR="00167B6A">
        <w:t xml:space="preserve">, </w:t>
      </w:r>
      <w:r>
        <w:t>entitled “RoadPaving”</w:t>
      </w:r>
      <w:r w:rsidR="00167B6A">
        <w:t>,</w:t>
      </w:r>
      <w:r>
        <w:t xml:space="preserve"> should be updated.</w:t>
      </w:r>
    </w:p>
    <w:p w14:paraId="3D0579E7" w14:textId="23888B76" w:rsidR="000141D2" w:rsidRDefault="000141D2" w:rsidP="000141D2">
      <w:pPr>
        <w:pStyle w:val="NoSpacing"/>
        <w:numPr>
          <w:ilvl w:val="0"/>
          <w:numId w:val="1"/>
        </w:numPr>
      </w:pPr>
      <w:r>
        <w:t>Review the Mission Statement and Project Proposal Guidelines and make any necessary updates.</w:t>
      </w:r>
    </w:p>
    <w:p w14:paraId="4F9C30CA" w14:textId="514FCAAC" w:rsidR="001005DE" w:rsidRDefault="001005DE" w:rsidP="001005DE">
      <w:pPr>
        <w:pStyle w:val="NoSpacing"/>
        <w:numPr>
          <w:ilvl w:val="0"/>
          <w:numId w:val="1"/>
        </w:numPr>
      </w:pPr>
      <w:r>
        <w:t xml:space="preserve">Around </w:t>
      </w:r>
      <w:r w:rsidR="00167B6A">
        <w:t>August/</w:t>
      </w:r>
      <w:r>
        <w:t xml:space="preserve">September each year, establish a tentative calendar/schedule of dates for the </w:t>
      </w:r>
      <w:r w:rsidR="007E2B76">
        <w:t xml:space="preserve">Budget </w:t>
      </w:r>
      <w:r>
        <w:t>Group meetings</w:t>
      </w:r>
      <w:r w:rsidR="007E2B76">
        <w:t>.</w:t>
      </w:r>
      <w:r>
        <w:t xml:space="preserve"> </w:t>
      </w:r>
      <w:r w:rsidR="007E2B76">
        <w:t>Typically, the Group has three planning meetings</w:t>
      </w:r>
      <w:r w:rsidR="0037263C">
        <w:t xml:space="preserve"> (</w:t>
      </w:r>
      <w:r w:rsidR="007E2B76">
        <w:t>although sometimes more may be required to collect late cost estimates and quotes</w:t>
      </w:r>
      <w:r w:rsidR="0037263C">
        <w:t>)</w:t>
      </w:r>
      <w:r w:rsidR="007E2B76">
        <w:t xml:space="preserve">. These meetings must be completed </w:t>
      </w:r>
      <w:r>
        <w:t>such that the Group’s final budget and assessment recommendations for the upcoming year are presented to the Board no later than their regularly scheduled meeting in December. This will enable the Board to adopt the official budget (as required by Florida law) and thereby give the Board authority to levy the assessment and pay the association</w:t>
      </w:r>
      <w:r w:rsidR="00BB3D47">
        <w:t>’s</w:t>
      </w:r>
      <w:r>
        <w:t xml:space="preserve"> bills beginning January 1 of the upcoming year. </w:t>
      </w:r>
    </w:p>
    <w:p w14:paraId="789EABAD" w14:textId="68E8A054" w:rsidR="00737B68" w:rsidRDefault="000141D2" w:rsidP="000141D2">
      <w:pPr>
        <w:pStyle w:val="NoSpacing"/>
        <w:numPr>
          <w:ilvl w:val="0"/>
          <w:numId w:val="1"/>
        </w:numPr>
      </w:pPr>
      <w:r>
        <w:t>Decide if meetings will be in person or virtual (using software such as Zoom</w:t>
      </w:r>
      <w:r w:rsidR="007E2B76">
        <w:t>)</w:t>
      </w:r>
      <w:r w:rsidR="00BB3D47">
        <w:t>.</w:t>
      </w:r>
      <w:r>
        <w:t xml:space="preserve"> </w:t>
      </w:r>
    </w:p>
    <w:p w14:paraId="174B9A02" w14:textId="0DF046B2" w:rsidR="00737B68" w:rsidRPr="00AB427D" w:rsidRDefault="000141D2" w:rsidP="00AF336F">
      <w:pPr>
        <w:pStyle w:val="NoSpacing"/>
        <w:numPr>
          <w:ilvl w:val="1"/>
          <w:numId w:val="1"/>
        </w:numPr>
      </w:pPr>
      <w:r>
        <w:t xml:space="preserve">If meetings are in-person, </w:t>
      </w:r>
      <w:r w:rsidR="00AF336F">
        <w:t>a laptop, projector, projector screen, HDMI cable and a heavy-duty extension cord are needed (the projector and screen are in the storage shed near the pavilion). R</w:t>
      </w:r>
      <w:r>
        <w:t>eserve an adequate meeting space</w:t>
      </w:r>
      <w:r w:rsidR="00AF336F">
        <w:t xml:space="preserve"> (the Hazel Baker Community Center has been used many times. It must be reserved through Havana City Hall with the door key pickup at the Havana Police Department).  </w:t>
      </w:r>
      <w:r w:rsidR="00737B68">
        <w:t>Get the projector and scree</w:t>
      </w:r>
      <w:r w:rsidR="00AF336F">
        <w:t xml:space="preserve">n.  Set up both and test a few days prior to the meeting to </w:t>
      </w:r>
      <w:r w:rsidR="00AF336F">
        <w:lastRenderedPageBreak/>
        <w:t xml:space="preserve">make sure everything is working.  On meeting day, arrive early, </w:t>
      </w:r>
      <w:r w:rsidR="00737B68">
        <w:t>set</w:t>
      </w:r>
      <w:r w:rsidR="00AF336F">
        <w:t xml:space="preserve"> up tables, chairs, and all equipment (by using the large screen, </w:t>
      </w:r>
      <w:r w:rsidR="00737B68" w:rsidRPr="00AB427D">
        <w:t xml:space="preserve">everyone </w:t>
      </w:r>
      <w:r w:rsidR="00AF336F">
        <w:t>will be able to</w:t>
      </w:r>
      <w:r w:rsidR="00AF336F" w:rsidRPr="00AB427D">
        <w:t xml:space="preserve"> see</w:t>
      </w:r>
      <w:r w:rsidR="00737B68" w:rsidRPr="00AB427D">
        <w:t xml:space="preserve"> the changes to the 10-year model as the meeting progresses.)</w:t>
      </w:r>
      <w:r w:rsidR="00AF5122" w:rsidRPr="00AB427D">
        <w:t xml:space="preserve"> </w:t>
      </w:r>
      <w:r w:rsidR="00C058D6" w:rsidRPr="00AB427D">
        <w:t xml:space="preserve">Pass out a “sign-in” sheet and have each participant write their name and email address. This is to document all members who participated in the budget planning process. </w:t>
      </w:r>
      <w:r w:rsidR="00AF5122" w:rsidRPr="00AB427D">
        <w:t xml:space="preserve">At the end of the meeting, return </w:t>
      </w:r>
      <w:r w:rsidR="00AF336F">
        <w:t>the room</w:t>
      </w:r>
      <w:r w:rsidR="0015575C" w:rsidRPr="00AB427D">
        <w:t xml:space="preserve"> to the way </w:t>
      </w:r>
      <w:r w:rsidR="009240DB">
        <w:t xml:space="preserve">it was </w:t>
      </w:r>
      <w:r w:rsidR="0015575C" w:rsidRPr="00AB427D">
        <w:t>originally</w:t>
      </w:r>
      <w:r w:rsidR="00AF5122" w:rsidRPr="00AB427D">
        <w:t>.</w:t>
      </w:r>
      <w:r w:rsidR="009B00B2">
        <w:t xml:space="preserve">  </w:t>
      </w:r>
    </w:p>
    <w:p w14:paraId="628952DF" w14:textId="7E6E9B0E" w:rsidR="000141D2" w:rsidRPr="00AB427D" w:rsidRDefault="000141D2" w:rsidP="00737B68">
      <w:pPr>
        <w:pStyle w:val="NoSpacing"/>
        <w:numPr>
          <w:ilvl w:val="1"/>
          <w:numId w:val="1"/>
        </w:numPr>
      </w:pPr>
      <w:r w:rsidRPr="00AB427D">
        <w:t xml:space="preserve">If the meeting is virtual, </w:t>
      </w:r>
      <w:r w:rsidR="009240DB">
        <w:t>a computer and extra monitor are needed (the computer screen is useful for seeing the Zoom attendees, while the monitor is useful for displaying the THA 10-year model and sharing it with all participants). Decide who will be the Zoom host and make any necessary arrangements with them. C</w:t>
      </w:r>
      <w:r w:rsidRPr="00AB427D">
        <w:t xml:space="preserve">oordinate with </w:t>
      </w:r>
      <w:r w:rsidR="009B00B2">
        <w:t>the THA</w:t>
      </w:r>
      <w:r w:rsidRPr="00AB427D">
        <w:t xml:space="preserve"> management company (EMS at present) to schedule the meeting and to send </w:t>
      </w:r>
      <w:r w:rsidR="009B00B2">
        <w:t>the Budget Group Chair</w:t>
      </w:r>
      <w:r w:rsidRPr="00AB427D">
        <w:t xml:space="preserve"> </w:t>
      </w:r>
      <w:r w:rsidR="009240DB">
        <w:t xml:space="preserve">and the </w:t>
      </w:r>
      <w:r w:rsidR="009B00B2">
        <w:t xml:space="preserve">Zoom </w:t>
      </w:r>
      <w:r w:rsidR="009240DB">
        <w:t xml:space="preserve">host </w:t>
      </w:r>
      <w:r w:rsidRPr="00AB427D">
        <w:t xml:space="preserve">the </w:t>
      </w:r>
      <w:r w:rsidR="009240DB">
        <w:t xml:space="preserve">appropriate </w:t>
      </w:r>
      <w:r w:rsidRPr="00AB427D">
        <w:t xml:space="preserve">meeting log-in and passcode information. </w:t>
      </w:r>
      <w:r w:rsidR="00C058D6" w:rsidRPr="00AB427D">
        <w:t>Assign someone to record each participant’s name on a “sign-up sheet”.</w:t>
      </w:r>
    </w:p>
    <w:p w14:paraId="30EB532E" w14:textId="77777777" w:rsidR="00534E02" w:rsidRPr="00AB427D" w:rsidRDefault="00534E02" w:rsidP="00534E02">
      <w:pPr>
        <w:pStyle w:val="NoSpacing"/>
        <w:numPr>
          <w:ilvl w:val="0"/>
          <w:numId w:val="1"/>
        </w:numPr>
      </w:pPr>
      <w:r w:rsidRPr="00AB427D">
        <w:t>Send out the proposed calendar to the updated mailing list for the current year’s Budget Group participants and ask for feedback to see if it will work for the majority of Board members and volunteers.</w:t>
      </w:r>
    </w:p>
    <w:p w14:paraId="6C41C15A" w14:textId="25967E73" w:rsidR="005F136A" w:rsidRDefault="00534E02" w:rsidP="005F136A">
      <w:pPr>
        <w:pStyle w:val="NoSpacing"/>
        <w:numPr>
          <w:ilvl w:val="0"/>
          <w:numId w:val="1"/>
        </w:numPr>
      </w:pPr>
      <w:r w:rsidRPr="00AB427D">
        <w:t>After making</w:t>
      </w:r>
      <w:r>
        <w:t xml:space="preserve"> any </w:t>
      </w:r>
      <w:r w:rsidR="009240DB">
        <w:t>adjustments</w:t>
      </w:r>
      <w:r>
        <w:t xml:space="preserve"> to the calendar, schedule the first meeting. Create the meeting agenda and</w:t>
      </w:r>
      <w:r w:rsidR="009240DB">
        <w:t xml:space="preserve"> </w:t>
      </w:r>
      <w:r>
        <w:t xml:space="preserve">notice. </w:t>
      </w:r>
      <w:r w:rsidR="006D47F5">
        <w:t>Send the meeting invitation by email and a</w:t>
      </w:r>
      <w:r>
        <w:t>ttach the agenda, mission statement and Project Proposal Guidelines so that members can read them in advance.</w:t>
      </w:r>
      <w:r w:rsidR="007A3EDB">
        <w:t xml:space="preserve"> </w:t>
      </w:r>
      <w:r w:rsidR="006D47F5">
        <w:t>Ask that any proposals ready for the first meeting be sent to the Chair by email for distribution. T</w:t>
      </w:r>
      <w:r w:rsidR="007A3EDB">
        <w:t xml:space="preserve">ry to give at least </w:t>
      </w:r>
      <w:r w:rsidR="00F363E7">
        <w:t>two weeks’</w:t>
      </w:r>
      <w:r w:rsidR="007A3EDB">
        <w:t xml:space="preserve"> notice</w:t>
      </w:r>
      <w:r w:rsidR="006D47F5">
        <w:t xml:space="preserve"> for the first meeting</w:t>
      </w:r>
      <w:r w:rsidR="007A3EDB">
        <w:t>.</w:t>
      </w:r>
      <w:r w:rsidR="009240DB">
        <w:t xml:space="preserve">  </w:t>
      </w:r>
    </w:p>
    <w:p w14:paraId="14737017" w14:textId="31AE7935" w:rsidR="006D47F5" w:rsidRDefault="006D47F5" w:rsidP="00534E02">
      <w:pPr>
        <w:pStyle w:val="NoSpacing"/>
        <w:numPr>
          <w:ilvl w:val="0"/>
          <w:numId w:val="1"/>
        </w:numPr>
      </w:pPr>
      <w:r>
        <w:t xml:space="preserve">Create paper notifications </w:t>
      </w:r>
      <w:r w:rsidR="009240DB">
        <w:t>for</w:t>
      </w:r>
      <w:r w:rsidR="00877743">
        <w:t xml:space="preserve"> </w:t>
      </w:r>
      <w:r w:rsidR="009240DB">
        <w:t xml:space="preserve">each </w:t>
      </w:r>
      <w:r w:rsidR="00877743">
        <w:t xml:space="preserve">meeting </w:t>
      </w:r>
      <w:r>
        <w:t>and post them on the Mason Drive bulletin board as well as the one at the front gate</w:t>
      </w:r>
      <w:r w:rsidR="009240DB">
        <w:t xml:space="preserve"> at least 48 hours before </w:t>
      </w:r>
      <w:r w:rsidR="009B00B2">
        <w:t>each</w:t>
      </w:r>
      <w:r w:rsidR="009240DB">
        <w:t xml:space="preserve"> meeting.</w:t>
      </w:r>
      <w:r w:rsidR="009B00B2">
        <w:t xml:space="preserve">  Have the THA Communications person add it to the THA website.</w:t>
      </w:r>
    </w:p>
    <w:p w14:paraId="494B3516" w14:textId="5FACC2F0" w:rsidR="007A3EDB" w:rsidRDefault="00970928" w:rsidP="007A3EDB">
      <w:pPr>
        <w:pStyle w:val="NoSpacing"/>
        <w:numPr>
          <w:ilvl w:val="0"/>
          <w:numId w:val="1"/>
        </w:numPr>
      </w:pPr>
      <w:r>
        <w:t xml:space="preserve">Lead each meeting as chair. </w:t>
      </w:r>
      <w:r w:rsidR="009240DB">
        <w:t>Start the first Group meeting with a brief orientation session. This should include a summary of the mission statement, a review of the Project Proposal Guidelines and the budget planning calendar (that extends through the Annual THA Members Meeting).  Then p</w:t>
      </w:r>
      <w:r>
        <w:t>roceed methodically through the chart of accounts until each line item is updated for at least the upcoming year. If needed, make appropriate adjustments for any of the projected future costs.</w:t>
      </w:r>
      <w:r w:rsidR="005D6EEE">
        <w:t xml:space="preserve"> Make sure that all participants treat each other and their ideas with courtesy and respect.</w:t>
      </w:r>
      <w:r w:rsidR="00877743">
        <w:t xml:space="preserve"> This is essential to calmly examine each issue and </w:t>
      </w:r>
      <w:r w:rsidR="00015CB8">
        <w:t xml:space="preserve">to </w:t>
      </w:r>
      <w:r w:rsidR="00877743">
        <w:t>successfully plan a reasonable budget and assessment rate to recommend for the upcoming year.</w:t>
      </w:r>
    </w:p>
    <w:p w14:paraId="2D0145A9" w14:textId="5F7C1DC2" w:rsidR="009240DB" w:rsidRDefault="009240DB" w:rsidP="007A3EDB">
      <w:pPr>
        <w:pStyle w:val="NoSpacing"/>
        <w:numPr>
          <w:ilvl w:val="0"/>
          <w:numId w:val="1"/>
        </w:numPr>
      </w:pPr>
      <w:r>
        <w:t xml:space="preserve">For any non-routine projects proposed (those that are one-of-a kind, or those that do not occur every year) strongly encourage members to write them up following the Project Proposal Guidelines. Make sure project proposals appropriately address each category in the guidelines. This will help answer most questions the Group may ask and accurately document the cost/benefit of each proposed project. It should also encourage people to better think through </w:t>
      </w:r>
      <w:r w:rsidR="009B00B2">
        <w:t xml:space="preserve">projects </w:t>
      </w:r>
      <w:r>
        <w:t>before presenting ideas to the Group. Remember, the current reserves are already committed to paying for known future expenses and to maintain an adequate amount for unexpected emergencies. Any significant new projects will likely require additional funding. So, make sure the benefits to the community are worth the possibility of having to raise the annual assessment rate to pay for it.</w:t>
      </w:r>
    </w:p>
    <w:p w14:paraId="2532EE7A" w14:textId="46209618" w:rsidR="009240DB" w:rsidRDefault="009240DB" w:rsidP="009240DB">
      <w:pPr>
        <w:pStyle w:val="NoSpacing"/>
        <w:numPr>
          <w:ilvl w:val="0"/>
          <w:numId w:val="1"/>
        </w:numPr>
      </w:pPr>
      <w:r>
        <w:t>In the latter part of each meeting, review the last graph in the model to see what impact the proposed budget will have on our future reserves. Note that all previous Budget Groups have tried to maintain a minimum reserve of $150,000 to address any true emergencies that could affect the health or safety of the community. If the reserves dip too low, consider if any proposed projects should be removed from the budget, especially if they are merely “wants” as opposed to real “needs”. Otherwise, consider increasing the assessment rate to an appropriate amount such that we can maintain a comfortable “contingency” reserve. Note that this “contingency” reserve is in addition to the “Legal Reserve”</w:t>
      </w:r>
      <w:r w:rsidR="009B00B2">
        <w:t xml:space="preserve">.  </w:t>
      </w:r>
      <w:r>
        <w:t>Since our earliest legal battles,</w:t>
      </w:r>
      <w:r w:rsidR="009B00B2">
        <w:t xml:space="preserve"> </w:t>
      </w:r>
      <w:r>
        <w:t>a separate “Legal Reserve” of $30,000</w:t>
      </w:r>
      <w:r w:rsidR="009B00B2">
        <w:t xml:space="preserve"> has been maintained</w:t>
      </w:r>
      <w:r>
        <w:t xml:space="preserve">. This is to be sure </w:t>
      </w:r>
      <w:r w:rsidR="009B00B2">
        <w:t>there are enough</w:t>
      </w:r>
      <w:r>
        <w:t xml:space="preserve"> resources to defend the association if ever sued and to discourage anyone from filing frivolous lawsuits.</w:t>
      </w:r>
    </w:p>
    <w:p w14:paraId="0EF97237" w14:textId="0008C79F" w:rsidR="007A3EDB" w:rsidRDefault="007A3EDB" w:rsidP="007A3EDB">
      <w:pPr>
        <w:pStyle w:val="NoSpacing"/>
        <w:numPr>
          <w:ilvl w:val="0"/>
          <w:numId w:val="1"/>
        </w:numPr>
      </w:pPr>
      <w:r>
        <w:t xml:space="preserve">During each meeting, use Excel “notes” in the column for the year being planned. This will help document the source and date when any new information or cost estimates were received – or when the Group made a notable decision regarding that line item. This may prove to be helpful when anyone asks where a particular estimate came from. </w:t>
      </w:r>
    </w:p>
    <w:p w14:paraId="140D0312" w14:textId="7B96E11F" w:rsidR="00F363E7" w:rsidRDefault="00F363E7" w:rsidP="00F363E7">
      <w:pPr>
        <w:pStyle w:val="NoSpacing"/>
        <w:numPr>
          <w:ilvl w:val="0"/>
          <w:numId w:val="1"/>
        </w:numPr>
      </w:pPr>
      <w:r>
        <w:t xml:space="preserve">At the end of each meeting, save a copy of the 10-year model worksheet. Use the same basic name, except change the date at the end using the “yymmdd” format. This will keep the latest version at the top of the file list and make it easier to find </w:t>
      </w:r>
      <w:r w:rsidR="009240DB">
        <w:t xml:space="preserve">any </w:t>
      </w:r>
      <w:r>
        <w:t>earlier versions.</w:t>
      </w:r>
    </w:p>
    <w:p w14:paraId="2AFE720D" w14:textId="7A7B4855" w:rsidR="009240DB" w:rsidRDefault="009240DB" w:rsidP="009240DB">
      <w:pPr>
        <w:pStyle w:val="NoSpacing"/>
        <w:numPr>
          <w:ilvl w:val="0"/>
          <w:numId w:val="1"/>
        </w:numPr>
      </w:pPr>
      <w:r>
        <w:t xml:space="preserve">For the remaining meetings, prepare the agendas for each and email them to all Group members at least three days in advance. Include any new project proposals that the Group will need to consider.  Encourage Group participants to forward any new proposals or cost estimates to </w:t>
      </w:r>
      <w:r w:rsidR="009B00B2">
        <w:t>you</w:t>
      </w:r>
      <w:r>
        <w:t xml:space="preserve"> a </w:t>
      </w:r>
      <w:r w:rsidR="009D1644">
        <w:t>few</w:t>
      </w:r>
      <w:r>
        <w:t xml:space="preserve"> days before the next scheduled budget planning meeting. This will enable </w:t>
      </w:r>
      <w:r w:rsidR="009B00B2">
        <w:t>you</w:t>
      </w:r>
      <w:r>
        <w:t xml:space="preserve"> to share that information with everyone in advance and should save time during the actual work session.</w:t>
      </w:r>
    </w:p>
    <w:p w14:paraId="5874E041" w14:textId="5E0ADBC4" w:rsidR="00970928" w:rsidRDefault="009240DB" w:rsidP="009240DB">
      <w:pPr>
        <w:pStyle w:val="NoSpacing"/>
        <w:numPr>
          <w:ilvl w:val="0"/>
          <w:numId w:val="1"/>
        </w:numPr>
      </w:pPr>
      <w:r>
        <w:t>U</w:t>
      </w:r>
      <w:r w:rsidR="005F136A" w:rsidRPr="005F136A">
        <w:t>se the sign-up sheet</w:t>
      </w:r>
      <w:r>
        <w:t>s</w:t>
      </w:r>
      <w:r w:rsidR="005F136A" w:rsidRPr="005F136A">
        <w:t xml:space="preserve"> to </w:t>
      </w:r>
      <w:r w:rsidR="00F363E7" w:rsidRPr="005F136A">
        <w:t xml:space="preserve">update the “participants” spreadsheet to track who </w:t>
      </w:r>
      <w:r>
        <w:t>attended the</w:t>
      </w:r>
      <w:r w:rsidR="00F363E7" w:rsidRPr="005F136A">
        <w:t xml:space="preserve"> meeting</w:t>
      </w:r>
      <w:r>
        <w:t>s</w:t>
      </w:r>
      <w:r w:rsidR="00F363E7" w:rsidRPr="005F136A">
        <w:t>. The total number of members who participated in the budget planning process that year will be something to report in your presentation at the annual members’ meeting.</w:t>
      </w:r>
    </w:p>
    <w:p w14:paraId="45D29890" w14:textId="4F43F09F" w:rsidR="00605945" w:rsidRDefault="00605945" w:rsidP="000141D2">
      <w:pPr>
        <w:pStyle w:val="NoSpacing"/>
        <w:numPr>
          <w:ilvl w:val="0"/>
          <w:numId w:val="1"/>
        </w:numPr>
      </w:pPr>
      <w:r>
        <w:t xml:space="preserve">As a safety measure, backup all Budget </w:t>
      </w:r>
      <w:r w:rsidR="00BD7289">
        <w:t>Group</w:t>
      </w:r>
      <w:r>
        <w:t xml:space="preserve"> files periodically</w:t>
      </w:r>
      <w:r w:rsidR="00DA3ABD">
        <w:t>. Also, make sure that at least one other person has access to all files (in case something happens to you).</w:t>
      </w:r>
    </w:p>
    <w:p w14:paraId="3B89446D" w14:textId="7F509D8F" w:rsidR="00737B68" w:rsidRDefault="00737B68" w:rsidP="000141D2">
      <w:pPr>
        <w:pStyle w:val="NoSpacing"/>
        <w:numPr>
          <w:ilvl w:val="0"/>
          <w:numId w:val="1"/>
        </w:numPr>
      </w:pPr>
      <w:r>
        <w:t xml:space="preserve">Once the </w:t>
      </w:r>
      <w:r w:rsidR="00BD7289">
        <w:t>Group</w:t>
      </w:r>
      <w:r>
        <w:t xml:space="preserve"> feels that the proposed budget is complete, contact the </w:t>
      </w:r>
      <w:r w:rsidR="005312FD">
        <w:t>B</w:t>
      </w:r>
      <w:r>
        <w:t xml:space="preserve">oard and schedule the presentation of the budget and assessment recommendations. Also remind the Board that anytime they plan on discussing the budget or assessment rate, Florida law requires them to give the membership at least </w:t>
      </w:r>
      <w:r w:rsidR="00AF5122">
        <w:t>a two-week</w:t>
      </w:r>
      <w:r>
        <w:t xml:space="preserve"> notice.</w:t>
      </w:r>
    </w:p>
    <w:p w14:paraId="7185192A" w14:textId="517B0BF4" w:rsidR="00737B68" w:rsidRDefault="00737B68" w:rsidP="000141D2">
      <w:pPr>
        <w:pStyle w:val="NoSpacing"/>
        <w:numPr>
          <w:ilvl w:val="0"/>
          <w:numId w:val="1"/>
        </w:numPr>
      </w:pPr>
      <w:r>
        <w:t>Present the final budget recommendations to the Board and be prepared to answer questions about each line item.</w:t>
      </w:r>
    </w:p>
    <w:p w14:paraId="5B047D43" w14:textId="3FEA660F" w:rsidR="00737B68" w:rsidRDefault="00737B68" w:rsidP="000141D2">
      <w:pPr>
        <w:pStyle w:val="NoSpacing"/>
        <w:numPr>
          <w:ilvl w:val="0"/>
          <w:numId w:val="1"/>
        </w:numPr>
      </w:pPr>
      <w:r>
        <w:t xml:space="preserve">Once the Board has adopted the official budget and assessment rate for the upcoming fiscal year, prepare the final budget, formatted to fit on </w:t>
      </w:r>
      <w:r w:rsidR="00AF5122">
        <w:t>an</w:t>
      </w:r>
      <w:r>
        <w:t xml:space="preserve"> 8.5” by 11” sheet of paper in portrait format, and send it to the management company for inclusion in the members’ packet for the annual meeting.</w:t>
      </w:r>
      <w:r w:rsidR="00EC4FB3">
        <w:t xml:space="preserve"> As a courtesy, also send the final budget to all </w:t>
      </w:r>
      <w:r w:rsidR="00BD7289">
        <w:t>Group</w:t>
      </w:r>
      <w:r w:rsidR="00EC4FB3">
        <w:t xml:space="preserve"> participants.</w:t>
      </w:r>
    </w:p>
    <w:p w14:paraId="1A9287BD" w14:textId="15BB61A6" w:rsidR="000A4739" w:rsidRDefault="000A4739" w:rsidP="000141D2">
      <w:pPr>
        <w:pStyle w:val="NoSpacing"/>
        <w:numPr>
          <w:ilvl w:val="0"/>
          <w:numId w:val="1"/>
        </w:numPr>
      </w:pPr>
      <w:r>
        <w:t xml:space="preserve">Work with the Board’s contract CPA firm who </w:t>
      </w:r>
      <w:r w:rsidR="00CA5C4C">
        <w:t>are</w:t>
      </w:r>
      <w:r>
        <w:t xml:space="preserve"> preparing a compilation, review, or audit of our annual financial statements (for the annual members meeting)</w:t>
      </w:r>
      <w:r w:rsidR="005E27D4">
        <w:t>. Specifically,</w:t>
      </w:r>
      <w:r>
        <w:t xml:space="preserve"> </w:t>
      </w:r>
      <w:r w:rsidR="005E27D4">
        <w:t xml:space="preserve">provide input to </w:t>
      </w:r>
      <w:r>
        <w:t>update their “Worksheet of Future Major Repairs and Replacements” schedule to reflect the latest and best information available.</w:t>
      </w:r>
    </w:p>
    <w:p w14:paraId="4EC4C5EA" w14:textId="5618590B" w:rsidR="00737B68" w:rsidRDefault="00737B68" w:rsidP="000141D2">
      <w:pPr>
        <w:pStyle w:val="NoSpacing"/>
        <w:numPr>
          <w:ilvl w:val="0"/>
          <w:numId w:val="1"/>
        </w:numPr>
      </w:pPr>
      <w:r>
        <w:t>Present the Board’s adopted budget and assessment rate at the annual membership meeting (held on the last Saturday of January</w:t>
      </w:r>
      <w:r w:rsidR="00AF5122">
        <w:t>).</w:t>
      </w:r>
      <w:r>
        <w:t xml:space="preserve"> Be prepared to answer members’ questions. Provide a written copy of your presentation to the management company </w:t>
      </w:r>
      <w:r w:rsidR="00AF5122">
        <w:t xml:space="preserve">representative </w:t>
      </w:r>
      <w:r>
        <w:t xml:space="preserve">at the meeting so that they can include it in the </w:t>
      </w:r>
      <w:r w:rsidR="005E27D4">
        <w:t xml:space="preserve">annual </w:t>
      </w:r>
      <w:r>
        <w:t>meeting minutes.</w:t>
      </w:r>
    </w:p>
    <w:p w14:paraId="41755DC4" w14:textId="77777777" w:rsidR="000A4739" w:rsidRDefault="000A4739" w:rsidP="000A4739">
      <w:pPr>
        <w:pStyle w:val="NoSpacing"/>
      </w:pPr>
    </w:p>
    <w:p w14:paraId="2C930732" w14:textId="6692F065" w:rsidR="000A4739" w:rsidRDefault="000A4739" w:rsidP="000A4739">
      <w:pPr>
        <w:pStyle w:val="NoSpacing"/>
      </w:pPr>
      <w:r>
        <w:t xml:space="preserve">Note that this is the way in which Don and Beth McEwen evolved the budget planning process as we progressed over the years. Every detail is not a hard and fast requirement under Florida law. However, it has served us well over the years and we have never had </w:t>
      </w:r>
      <w:r w:rsidR="00FC0CAD">
        <w:t>to levy a</w:t>
      </w:r>
      <w:r>
        <w:t xml:space="preserve"> special assessment or had to borrow money in our entire history. </w:t>
      </w:r>
    </w:p>
    <w:p w14:paraId="04B70769" w14:textId="77777777" w:rsidR="000A4739" w:rsidRDefault="000A4739" w:rsidP="000A4739">
      <w:pPr>
        <w:pStyle w:val="NoSpacing"/>
      </w:pPr>
    </w:p>
    <w:p w14:paraId="389C0567" w14:textId="43EE8211" w:rsidR="000A4739" w:rsidRDefault="000A4739" w:rsidP="000A4739">
      <w:pPr>
        <w:pStyle w:val="NoSpacing"/>
      </w:pPr>
      <w:r>
        <w:t>It is also important to note that of the three basic budgeting options suggested in Florida law, we have found that our approach to have a “pooled reserve” to address future anticipated expenses has given us the most flexibility to address unscheduled or unexpected situations</w:t>
      </w:r>
      <w:r w:rsidR="007E660E">
        <w:t>. This approach has enabled us</w:t>
      </w:r>
      <w:r>
        <w:t xml:space="preserve"> to address the needs of this community and to keep us fiscally viable since our creation in the early 1970’s.</w:t>
      </w:r>
    </w:p>
    <w:p w14:paraId="6CCFF352" w14:textId="506D7D5B" w:rsidR="00EC4FB3" w:rsidRDefault="00EC4FB3" w:rsidP="000A4739">
      <w:pPr>
        <w:pStyle w:val="NoSpacing"/>
      </w:pPr>
    </w:p>
    <w:p w14:paraId="2591973A" w14:textId="77777777" w:rsidR="000141D2" w:rsidRDefault="000141D2" w:rsidP="000141D2">
      <w:pPr>
        <w:pStyle w:val="NoSpacing"/>
      </w:pPr>
    </w:p>
    <w:p w14:paraId="46698E6C" w14:textId="77777777" w:rsidR="000141D2" w:rsidRDefault="000141D2" w:rsidP="000141D2">
      <w:pPr>
        <w:pStyle w:val="NoSpacing"/>
      </w:pPr>
    </w:p>
    <w:p w14:paraId="3141E834" w14:textId="77777777" w:rsidR="000141D2" w:rsidRDefault="000141D2" w:rsidP="000141D2">
      <w:pPr>
        <w:pStyle w:val="NoSpacing"/>
      </w:pPr>
    </w:p>
    <w:sectPr w:rsidR="000141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5333" w14:textId="77777777" w:rsidR="00CA13D0" w:rsidRDefault="00CA13D0" w:rsidP="0017729A">
      <w:pPr>
        <w:spacing w:after="0" w:line="240" w:lineRule="auto"/>
      </w:pPr>
      <w:r>
        <w:separator/>
      </w:r>
    </w:p>
  </w:endnote>
  <w:endnote w:type="continuationSeparator" w:id="0">
    <w:p w14:paraId="61B3E441" w14:textId="77777777" w:rsidR="00CA13D0" w:rsidRDefault="00CA13D0" w:rsidP="0017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491023"/>
      <w:docPartObj>
        <w:docPartGallery w:val="Page Numbers (Bottom of Page)"/>
        <w:docPartUnique/>
      </w:docPartObj>
    </w:sdtPr>
    <w:sdtEndPr>
      <w:rPr>
        <w:color w:val="7F7F7F" w:themeColor="background1" w:themeShade="7F"/>
        <w:spacing w:val="60"/>
      </w:rPr>
    </w:sdtEndPr>
    <w:sdtContent>
      <w:p w14:paraId="455DC627" w14:textId="7EC416FC" w:rsidR="0017729A" w:rsidRDefault="0017729A">
        <w:pPr>
          <w:pStyle w:val="Footer"/>
          <w:pBdr>
            <w:top w:val="single" w:sz="4" w:space="1" w:color="D9D9D9" w:themeColor="background1" w:themeShade="D9"/>
          </w:pBdr>
          <w:jc w:val="right"/>
        </w:pPr>
        <w:r>
          <w:t xml:space="preserve">Page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B26A87" w14:textId="3711EA7E" w:rsidR="0017729A" w:rsidRDefault="00177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9970C" w14:textId="77777777" w:rsidR="00CA13D0" w:rsidRDefault="00CA13D0" w:rsidP="0017729A">
      <w:pPr>
        <w:spacing w:after="0" w:line="240" w:lineRule="auto"/>
      </w:pPr>
      <w:r>
        <w:separator/>
      </w:r>
    </w:p>
  </w:footnote>
  <w:footnote w:type="continuationSeparator" w:id="0">
    <w:p w14:paraId="0E90C442" w14:textId="77777777" w:rsidR="00CA13D0" w:rsidRDefault="00CA13D0" w:rsidP="00177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5780C"/>
    <w:multiLevelType w:val="hybridMultilevel"/>
    <w:tmpl w:val="744CF0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90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D2"/>
    <w:rsid w:val="000141D2"/>
    <w:rsid w:val="00015CB8"/>
    <w:rsid w:val="00046F4A"/>
    <w:rsid w:val="00061177"/>
    <w:rsid w:val="00093435"/>
    <w:rsid w:val="000A4739"/>
    <w:rsid w:val="000B3949"/>
    <w:rsid w:val="001005DE"/>
    <w:rsid w:val="00124003"/>
    <w:rsid w:val="0015575C"/>
    <w:rsid w:val="00167B6A"/>
    <w:rsid w:val="0017729A"/>
    <w:rsid w:val="00185837"/>
    <w:rsid w:val="001D63AE"/>
    <w:rsid w:val="00260A21"/>
    <w:rsid w:val="00284AF5"/>
    <w:rsid w:val="00294C8A"/>
    <w:rsid w:val="002E7B79"/>
    <w:rsid w:val="0037263C"/>
    <w:rsid w:val="00435CFA"/>
    <w:rsid w:val="004A123F"/>
    <w:rsid w:val="004F30B7"/>
    <w:rsid w:val="005312FD"/>
    <w:rsid w:val="00534E02"/>
    <w:rsid w:val="00550877"/>
    <w:rsid w:val="005C6A85"/>
    <w:rsid w:val="005D6EEE"/>
    <w:rsid w:val="005E27D4"/>
    <w:rsid w:val="005F136A"/>
    <w:rsid w:val="00605945"/>
    <w:rsid w:val="00622E75"/>
    <w:rsid w:val="00623A68"/>
    <w:rsid w:val="006640DF"/>
    <w:rsid w:val="006D47F5"/>
    <w:rsid w:val="006E13B0"/>
    <w:rsid w:val="007009B4"/>
    <w:rsid w:val="00710846"/>
    <w:rsid w:val="0071226C"/>
    <w:rsid w:val="00737B68"/>
    <w:rsid w:val="00783800"/>
    <w:rsid w:val="007A3EDB"/>
    <w:rsid w:val="007C3203"/>
    <w:rsid w:val="007D49A9"/>
    <w:rsid w:val="007E2B76"/>
    <w:rsid w:val="007E660E"/>
    <w:rsid w:val="00803310"/>
    <w:rsid w:val="008748D6"/>
    <w:rsid w:val="00877743"/>
    <w:rsid w:val="00923130"/>
    <w:rsid w:val="009240DB"/>
    <w:rsid w:val="00951C60"/>
    <w:rsid w:val="009613F1"/>
    <w:rsid w:val="00970928"/>
    <w:rsid w:val="00994D29"/>
    <w:rsid w:val="009B00B2"/>
    <w:rsid w:val="009D1644"/>
    <w:rsid w:val="00A70D3F"/>
    <w:rsid w:val="00AB427D"/>
    <w:rsid w:val="00AD0798"/>
    <w:rsid w:val="00AE4C3F"/>
    <w:rsid w:val="00AF336F"/>
    <w:rsid w:val="00AF5122"/>
    <w:rsid w:val="00B66190"/>
    <w:rsid w:val="00BB3D47"/>
    <w:rsid w:val="00BC1155"/>
    <w:rsid w:val="00BD7289"/>
    <w:rsid w:val="00C058D6"/>
    <w:rsid w:val="00C31259"/>
    <w:rsid w:val="00C656BC"/>
    <w:rsid w:val="00C90635"/>
    <w:rsid w:val="00CA13D0"/>
    <w:rsid w:val="00CA5C4C"/>
    <w:rsid w:val="00CE63A1"/>
    <w:rsid w:val="00D4755D"/>
    <w:rsid w:val="00D54722"/>
    <w:rsid w:val="00DA3ABD"/>
    <w:rsid w:val="00DD6608"/>
    <w:rsid w:val="00E21266"/>
    <w:rsid w:val="00E35150"/>
    <w:rsid w:val="00E53EBA"/>
    <w:rsid w:val="00EB51BB"/>
    <w:rsid w:val="00EC4FB3"/>
    <w:rsid w:val="00F363E7"/>
    <w:rsid w:val="00F53476"/>
    <w:rsid w:val="00FC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3A8D"/>
  <w15:chartTrackingRefBased/>
  <w15:docId w15:val="{1D2B7069-244F-48B5-9EB1-30140498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1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41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41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41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41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4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1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41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41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41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41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4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1D2"/>
    <w:rPr>
      <w:rFonts w:eastAsiaTheme="majorEastAsia" w:cstheme="majorBidi"/>
      <w:color w:val="272727" w:themeColor="text1" w:themeTint="D8"/>
    </w:rPr>
  </w:style>
  <w:style w:type="paragraph" w:styleId="Title">
    <w:name w:val="Title"/>
    <w:basedOn w:val="Normal"/>
    <w:next w:val="Normal"/>
    <w:link w:val="TitleChar"/>
    <w:uiPriority w:val="10"/>
    <w:qFormat/>
    <w:rsid w:val="00014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1D2"/>
    <w:pPr>
      <w:spacing w:before="160"/>
      <w:jc w:val="center"/>
    </w:pPr>
    <w:rPr>
      <w:i/>
      <w:iCs/>
      <w:color w:val="404040" w:themeColor="text1" w:themeTint="BF"/>
    </w:rPr>
  </w:style>
  <w:style w:type="character" w:customStyle="1" w:styleId="QuoteChar">
    <w:name w:val="Quote Char"/>
    <w:basedOn w:val="DefaultParagraphFont"/>
    <w:link w:val="Quote"/>
    <w:uiPriority w:val="29"/>
    <w:rsid w:val="000141D2"/>
    <w:rPr>
      <w:i/>
      <w:iCs/>
      <w:color w:val="404040" w:themeColor="text1" w:themeTint="BF"/>
    </w:rPr>
  </w:style>
  <w:style w:type="paragraph" w:styleId="ListParagraph">
    <w:name w:val="List Paragraph"/>
    <w:basedOn w:val="Normal"/>
    <w:uiPriority w:val="34"/>
    <w:qFormat/>
    <w:rsid w:val="000141D2"/>
    <w:pPr>
      <w:ind w:left="720"/>
      <w:contextualSpacing/>
    </w:pPr>
  </w:style>
  <w:style w:type="character" w:styleId="IntenseEmphasis">
    <w:name w:val="Intense Emphasis"/>
    <w:basedOn w:val="DefaultParagraphFont"/>
    <w:uiPriority w:val="21"/>
    <w:qFormat/>
    <w:rsid w:val="000141D2"/>
    <w:rPr>
      <w:i/>
      <w:iCs/>
      <w:color w:val="2F5496" w:themeColor="accent1" w:themeShade="BF"/>
    </w:rPr>
  </w:style>
  <w:style w:type="paragraph" w:styleId="IntenseQuote">
    <w:name w:val="Intense Quote"/>
    <w:basedOn w:val="Normal"/>
    <w:next w:val="Normal"/>
    <w:link w:val="IntenseQuoteChar"/>
    <w:uiPriority w:val="30"/>
    <w:qFormat/>
    <w:rsid w:val="00014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41D2"/>
    <w:rPr>
      <w:i/>
      <w:iCs/>
      <w:color w:val="2F5496" w:themeColor="accent1" w:themeShade="BF"/>
    </w:rPr>
  </w:style>
  <w:style w:type="character" w:styleId="IntenseReference">
    <w:name w:val="Intense Reference"/>
    <w:basedOn w:val="DefaultParagraphFont"/>
    <w:uiPriority w:val="32"/>
    <w:qFormat/>
    <w:rsid w:val="000141D2"/>
    <w:rPr>
      <w:b/>
      <w:bCs/>
      <w:smallCaps/>
      <w:color w:val="2F5496" w:themeColor="accent1" w:themeShade="BF"/>
      <w:spacing w:val="5"/>
    </w:rPr>
  </w:style>
  <w:style w:type="paragraph" w:styleId="NoSpacing">
    <w:name w:val="No Spacing"/>
    <w:uiPriority w:val="1"/>
    <w:qFormat/>
    <w:rsid w:val="000141D2"/>
    <w:pPr>
      <w:spacing w:after="0" w:line="240" w:lineRule="auto"/>
    </w:pPr>
  </w:style>
  <w:style w:type="character" w:styleId="Hyperlink">
    <w:name w:val="Hyperlink"/>
    <w:basedOn w:val="DefaultParagraphFont"/>
    <w:uiPriority w:val="99"/>
    <w:unhideWhenUsed/>
    <w:rsid w:val="0071226C"/>
    <w:rPr>
      <w:color w:val="0563C1" w:themeColor="hyperlink"/>
      <w:u w:val="single"/>
    </w:rPr>
  </w:style>
  <w:style w:type="character" w:styleId="UnresolvedMention">
    <w:name w:val="Unresolved Mention"/>
    <w:basedOn w:val="DefaultParagraphFont"/>
    <w:uiPriority w:val="99"/>
    <w:semiHidden/>
    <w:unhideWhenUsed/>
    <w:rsid w:val="0071226C"/>
    <w:rPr>
      <w:color w:val="605E5C"/>
      <w:shd w:val="clear" w:color="auto" w:fill="E1DFDD"/>
    </w:rPr>
  </w:style>
  <w:style w:type="paragraph" w:styleId="Header">
    <w:name w:val="header"/>
    <w:basedOn w:val="Normal"/>
    <w:link w:val="HeaderChar"/>
    <w:uiPriority w:val="99"/>
    <w:unhideWhenUsed/>
    <w:rsid w:val="00177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29A"/>
  </w:style>
  <w:style w:type="paragraph" w:styleId="Footer">
    <w:name w:val="footer"/>
    <w:basedOn w:val="Normal"/>
    <w:link w:val="FooterChar"/>
    <w:uiPriority w:val="99"/>
    <w:unhideWhenUsed/>
    <w:rsid w:val="00177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udgetcommittee@laketallava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McEwen</dc:creator>
  <cp:keywords/>
  <dc:description/>
  <cp:lastModifiedBy>Kathryn Voigt</cp:lastModifiedBy>
  <cp:revision>2</cp:revision>
  <cp:lastPrinted>2025-06-08T20:05:00Z</cp:lastPrinted>
  <dcterms:created xsi:type="dcterms:W3CDTF">2025-08-08T21:19:00Z</dcterms:created>
  <dcterms:modified xsi:type="dcterms:W3CDTF">2025-08-08T21:19:00Z</dcterms:modified>
</cp:coreProperties>
</file>